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91" w:rsidRDefault="00F64891">
      <w:pPr>
        <w:jc w:val="center"/>
        <w:rPr>
          <w:b/>
          <w:color w:val="000000"/>
          <w:spacing w:val="-3"/>
          <w:sz w:val="22"/>
          <w:szCs w:val="22"/>
        </w:rPr>
      </w:pPr>
    </w:p>
    <w:p w:rsidR="00F64891" w:rsidRDefault="007D0789">
      <w:pPr>
        <w:jc w:val="center"/>
        <w:rPr>
          <w:b/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t>П</w:t>
      </w:r>
      <w:r>
        <w:rPr>
          <w:b/>
          <w:sz w:val="22"/>
          <w:szCs w:val="22"/>
        </w:rPr>
        <w:t xml:space="preserve">риложение № 2 к договору № M/            от </w:t>
      </w:r>
    </w:p>
    <w:p w:rsidR="00F64891" w:rsidRDefault="007D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64891" w:rsidRDefault="007D0789">
      <w:pPr>
        <w:rPr>
          <w:sz w:val="22"/>
          <w:szCs w:val="22"/>
        </w:rPr>
      </w:pPr>
      <w:r>
        <w:rPr>
          <w:sz w:val="22"/>
          <w:szCs w:val="22"/>
        </w:rPr>
        <w:t xml:space="preserve">г. Санкт – Петербург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   »       20 </w:t>
      </w:r>
    </w:p>
    <w:p w:rsidR="00F64891" w:rsidRDefault="00F64891">
      <w:pPr>
        <w:rPr>
          <w:sz w:val="22"/>
          <w:szCs w:val="22"/>
        </w:rPr>
      </w:pPr>
    </w:p>
    <w:p w:rsidR="00F64891" w:rsidRDefault="007D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ТАРИФЫ И ПОРЯДОК ПРИМЕНЕНИЯ ТАРИФОВ НА ПРЕДОСТАВЛЕНИЕ ПРИЧАЛОВ</w:t>
      </w:r>
    </w:p>
    <w:p w:rsidR="00F64891" w:rsidRDefault="00F64891">
      <w:pPr>
        <w:jc w:val="center"/>
        <w:rPr>
          <w:b/>
          <w:sz w:val="22"/>
          <w:szCs w:val="22"/>
        </w:rPr>
      </w:pPr>
    </w:p>
    <w:p w:rsidR="00F64891" w:rsidRDefault="007D0789">
      <w:pPr>
        <w:pStyle w:val="a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 расчете платежей началом суток считается момент (дата и время) прибытия судна к причалу. Временем освобождения причала считается время освобождения причала от последнего швартового. Неполные сутки принимаются за полные.</w:t>
      </w:r>
    </w:p>
    <w:p w:rsidR="00F64891" w:rsidRDefault="007D0789">
      <w:pPr>
        <w:pStyle w:val="a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выявления </w:t>
      </w:r>
      <w:proofErr w:type="gramStart"/>
      <w:r>
        <w:rPr>
          <w:sz w:val="22"/>
          <w:szCs w:val="22"/>
        </w:rPr>
        <w:t>не готовности</w:t>
      </w:r>
      <w:proofErr w:type="gramEnd"/>
      <w:r>
        <w:rPr>
          <w:sz w:val="22"/>
          <w:szCs w:val="22"/>
        </w:rPr>
        <w:t xml:space="preserve"> судна к грузовым операциям после постановки к причалу Оператора по причинам, не зависящим от Оператора, время нахождения судна у причала Оператора рассчитывается с момента (дата и время) прибытия судна к причалу до момента (дата и время) начала грузовых операций Неполные сутки принимаются за полные.</w:t>
      </w:r>
    </w:p>
    <w:p w:rsidR="00F64891" w:rsidRDefault="007D0789">
      <w:pPr>
        <w:pStyle w:val="a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простоя судна без грузовых операций по причинам, не зависящим от Оператора, время нахождения судна у причала Оператора рассчитывается с момента (дата и время) остановки грузовых операций до момента (дата и время) возобновления грузовых операций. Неполные сутки принимаются за полные</w:t>
      </w:r>
    </w:p>
    <w:p w:rsidR="00F64891" w:rsidRDefault="007D0789">
      <w:pPr>
        <w:pStyle w:val="a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Основанием для учета времени нахождения судна у причала Оператора является «Таймшит» (</w:t>
      </w:r>
      <w:proofErr w:type="spellStart"/>
      <w:r>
        <w:rPr>
          <w:sz w:val="22"/>
          <w:szCs w:val="22"/>
        </w:rPr>
        <w:t>TimeSheet</w:t>
      </w:r>
      <w:proofErr w:type="spellEnd"/>
      <w:r>
        <w:rPr>
          <w:sz w:val="22"/>
          <w:szCs w:val="22"/>
        </w:rPr>
        <w:t>), составленный Оператором. Подписанный судовой администрацией/агентом «Таймшит» (</w:t>
      </w:r>
      <w:proofErr w:type="spellStart"/>
      <w:r>
        <w:rPr>
          <w:sz w:val="22"/>
          <w:szCs w:val="22"/>
        </w:rPr>
        <w:t>TimeSheet</w:t>
      </w:r>
      <w:proofErr w:type="spellEnd"/>
      <w:r>
        <w:rPr>
          <w:sz w:val="22"/>
          <w:szCs w:val="22"/>
        </w:rPr>
        <w:t>) должен быть предоставлен Оператору в течение суток с момента отхода судна от причала ММПК «Бронка». Дополнительно Оператор вправе запросить предоставление «</w:t>
      </w:r>
      <w:proofErr w:type="spellStart"/>
      <w:r>
        <w:rPr>
          <w:sz w:val="22"/>
          <w:szCs w:val="22"/>
        </w:rPr>
        <w:t>Стейтмента</w:t>
      </w:r>
      <w:proofErr w:type="spellEnd"/>
      <w:r>
        <w:rPr>
          <w:sz w:val="22"/>
          <w:szCs w:val="22"/>
        </w:rPr>
        <w:t>» (</w:t>
      </w:r>
      <w:proofErr w:type="spellStart"/>
      <w:r>
        <w:rPr>
          <w:sz w:val="22"/>
          <w:szCs w:val="22"/>
        </w:rPr>
        <w:t>Statement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Facts</w:t>
      </w:r>
      <w:proofErr w:type="spellEnd"/>
      <w:r>
        <w:rPr>
          <w:sz w:val="22"/>
          <w:szCs w:val="22"/>
        </w:rPr>
        <w:t>), подписанного судовой администрацией/агентом, который должен быть предоставлен не позднее 2х суток с момента отхода судна из морского порта «Большой порт Санкт – Петербург».</w:t>
      </w:r>
    </w:p>
    <w:p w:rsidR="00F64891" w:rsidRDefault="007D0789">
      <w:pPr>
        <w:pStyle w:val="a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судов, стоящих лагом к судну, расположенному у причала, взимается 50% от </w:t>
      </w:r>
      <w:proofErr w:type="gramStart"/>
      <w:r>
        <w:rPr>
          <w:sz w:val="22"/>
          <w:szCs w:val="22"/>
        </w:rPr>
        <w:t>соответствующей  ставки</w:t>
      </w:r>
      <w:proofErr w:type="gramEnd"/>
      <w:r>
        <w:rPr>
          <w:sz w:val="22"/>
          <w:szCs w:val="22"/>
        </w:rPr>
        <w:t>.</w:t>
      </w:r>
    </w:p>
    <w:p w:rsidR="00F64891" w:rsidRDefault="00F64891">
      <w:pPr>
        <w:jc w:val="both"/>
        <w:rPr>
          <w:b/>
          <w:sz w:val="22"/>
          <w:szCs w:val="22"/>
        </w:rPr>
      </w:pPr>
    </w:p>
    <w:tbl>
      <w:tblPr>
        <w:tblStyle w:val="a9"/>
        <w:tblW w:w="9290" w:type="dxa"/>
        <w:tblLayout w:type="fixed"/>
        <w:tblLook w:val="04A0" w:firstRow="1" w:lastRow="0" w:firstColumn="1" w:lastColumn="0" w:noHBand="0" w:noVBand="1"/>
      </w:tblPr>
      <w:tblGrid>
        <w:gridCol w:w="462"/>
        <w:gridCol w:w="2340"/>
        <w:gridCol w:w="2090"/>
        <w:gridCol w:w="1568"/>
        <w:gridCol w:w="2830"/>
      </w:tblGrid>
      <w:tr w:rsidR="00F6489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1" w:rsidRDefault="007D0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1" w:rsidRDefault="007D0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работ/услуг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1" w:rsidRDefault="007D0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1" w:rsidRDefault="007D0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1" w:rsidRDefault="007D0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 в рублях</w:t>
            </w:r>
          </w:p>
        </w:tc>
      </w:tr>
      <w:tr w:rsidR="00F6489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1" w:rsidRDefault="00F64891">
            <w:pPr>
              <w:jc w:val="both"/>
              <w:rPr>
                <w:sz w:val="22"/>
                <w:szCs w:val="22"/>
              </w:rPr>
            </w:pPr>
          </w:p>
          <w:p w:rsidR="00F64891" w:rsidRDefault="007D0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1" w:rsidRDefault="00F64891">
            <w:pPr>
              <w:jc w:val="center"/>
              <w:rPr>
                <w:sz w:val="24"/>
                <w:szCs w:val="24"/>
              </w:rPr>
            </w:pPr>
          </w:p>
          <w:p w:rsidR="00F64891" w:rsidRDefault="00F64891">
            <w:pPr>
              <w:jc w:val="center"/>
              <w:rPr>
                <w:sz w:val="24"/>
                <w:szCs w:val="24"/>
              </w:rPr>
            </w:pPr>
          </w:p>
          <w:p w:rsidR="00F64891" w:rsidRDefault="00F64891">
            <w:pPr>
              <w:jc w:val="center"/>
              <w:rPr>
                <w:sz w:val="24"/>
                <w:szCs w:val="24"/>
              </w:rPr>
            </w:pPr>
          </w:p>
          <w:p w:rsidR="00F64891" w:rsidRDefault="00F64891">
            <w:pPr>
              <w:jc w:val="center"/>
              <w:rPr>
                <w:sz w:val="24"/>
                <w:szCs w:val="24"/>
              </w:rPr>
            </w:pPr>
          </w:p>
          <w:p w:rsidR="00F64891" w:rsidRDefault="00F64891">
            <w:pPr>
              <w:jc w:val="center"/>
              <w:rPr>
                <w:sz w:val="24"/>
                <w:szCs w:val="24"/>
              </w:rPr>
            </w:pPr>
          </w:p>
          <w:p w:rsidR="00F64891" w:rsidRDefault="007D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по предоставлению Судну причала Оператора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1" w:rsidRDefault="00F64891">
            <w:pPr>
              <w:jc w:val="both"/>
              <w:rPr>
                <w:sz w:val="22"/>
                <w:szCs w:val="22"/>
              </w:rPr>
            </w:pPr>
          </w:p>
          <w:p w:rsidR="00F64891" w:rsidRDefault="007D0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грузовыми операциями (за время вне грузовых операций)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1" w:rsidRDefault="007D0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 максимальной длины судна, указанной в судовых документах, в сутки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1" w:rsidRDefault="007D0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64891" w:rsidRDefault="00F64891">
            <w:pPr>
              <w:jc w:val="both"/>
              <w:rPr>
                <w:sz w:val="22"/>
                <w:szCs w:val="22"/>
              </w:rPr>
            </w:pPr>
          </w:p>
          <w:p w:rsidR="00F64891" w:rsidRDefault="007D0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840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F6489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1" w:rsidRDefault="00F64891">
            <w:pPr>
              <w:jc w:val="both"/>
              <w:rPr>
                <w:sz w:val="22"/>
                <w:szCs w:val="22"/>
              </w:rPr>
            </w:pPr>
          </w:p>
          <w:p w:rsidR="00F64891" w:rsidRDefault="007D0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91" w:rsidRDefault="00F6489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1" w:rsidRDefault="00F64891">
            <w:pPr>
              <w:jc w:val="both"/>
              <w:rPr>
                <w:sz w:val="22"/>
                <w:szCs w:val="22"/>
              </w:rPr>
            </w:pPr>
          </w:p>
          <w:p w:rsidR="00F64891" w:rsidRDefault="007D0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грузовых операций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1" w:rsidRDefault="007D0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 максимальной длины судна, указанной в судовых документах, в сутки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1" w:rsidRDefault="00F64891">
            <w:pPr>
              <w:jc w:val="both"/>
              <w:rPr>
                <w:sz w:val="22"/>
                <w:szCs w:val="22"/>
              </w:rPr>
            </w:pPr>
          </w:p>
          <w:p w:rsidR="00F64891" w:rsidRDefault="007D07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840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F64891" w:rsidRDefault="00F64891">
      <w:pPr>
        <w:jc w:val="both"/>
        <w:rPr>
          <w:b/>
          <w:sz w:val="22"/>
          <w:szCs w:val="22"/>
        </w:rPr>
      </w:pPr>
    </w:p>
    <w:p w:rsidR="00F64891" w:rsidRDefault="007D0789">
      <w:pPr>
        <w:pStyle w:val="a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Ставки и условия, указанные в </w:t>
      </w:r>
      <w:proofErr w:type="gramStart"/>
      <w:r>
        <w:rPr>
          <w:sz w:val="22"/>
          <w:szCs w:val="22"/>
        </w:rPr>
        <w:t>настоящем Приложении</w:t>
      </w:r>
      <w:proofErr w:type="gramEnd"/>
      <w:r>
        <w:rPr>
          <w:sz w:val="22"/>
          <w:szCs w:val="22"/>
        </w:rPr>
        <w:t xml:space="preserve"> действуют по 3</w:t>
      </w:r>
      <w:r w:rsidR="00637D53">
        <w:rPr>
          <w:sz w:val="22"/>
          <w:szCs w:val="22"/>
        </w:rPr>
        <w:t>1.12</w:t>
      </w:r>
      <w:bookmarkStart w:id="0" w:name="_GoBack"/>
      <w:bookmarkEnd w:id="0"/>
      <w:r w:rsidR="00F934F2">
        <w:rPr>
          <w:sz w:val="22"/>
          <w:szCs w:val="22"/>
        </w:rPr>
        <w:t>.2021</w:t>
      </w:r>
      <w:r>
        <w:rPr>
          <w:sz w:val="22"/>
          <w:szCs w:val="22"/>
        </w:rPr>
        <w:t xml:space="preserve"> года включительно. Ставки и условия могут изменяться Оператором в одностороннем порядке, при этом все изменения становятся обязательными для Агента по истечении 30 дней </w:t>
      </w:r>
      <w:r>
        <w:rPr>
          <w:sz w:val="24"/>
          <w:szCs w:val="24"/>
        </w:rPr>
        <w:t>с момента публикации соответствующего уведомления на официальном сайте Оператора.</w:t>
      </w:r>
    </w:p>
    <w:sectPr w:rsidR="00F64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C1" w:rsidRDefault="00896FC1">
      <w:r>
        <w:separator/>
      </w:r>
    </w:p>
  </w:endnote>
  <w:endnote w:type="continuationSeparator" w:id="0">
    <w:p w:rsidR="00896FC1" w:rsidRDefault="0089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91" w:rsidRDefault="00F648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91" w:rsidRDefault="00F648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91" w:rsidRDefault="00F648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C1" w:rsidRDefault="00896FC1">
      <w:r>
        <w:separator/>
      </w:r>
    </w:p>
  </w:footnote>
  <w:footnote w:type="continuationSeparator" w:id="0">
    <w:p w:rsidR="00896FC1" w:rsidRDefault="0089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91" w:rsidRDefault="00896FC1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478310" o:spid="_x0000_s2050" type="#_x0000_t136" style="position:absolute;margin-left:0;margin-top:0;width:571.5pt;height:87.9pt;rotation:315;z-index:-251655168;mso-position-horizontal:center;mso-position-horizontal-relative:margin;mso-position-vertical:center;mso-position-vertical-relative:margin;mso-width-relative:page;mso-height-relative:page" o:allowincell="f" fillcolor="black [3213]" stroked="f">
          <v:fill opacity=".5"/>
          <v:textpath style="font-family:&quot;Times New Roman&quot;;font-size:1pt" trim="t" fitpath="t" string="Типовая фор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91" w:rsidRDefault="00896FC1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478311" o:spid="_x0000_s2051" type="#_x0000_t136" style="position:absolute;margin-left:0;margin-top:0;width:571.5pt;height:87.9pt;rotation:315;z-index:-251653120;mso-position-horizontal:center;mso-position-horizontal-relative:margin;mso-position-vertical:center;mso-position-vertical-relative:margin;mso-width-relative:page;mso-height-relative:page" o:allowincell="f" fillcolor="black [3213]" stroked="f">
          <v:fill opacity=".5"/>
          <v:textpath style="font-family:&quot;Times New Roman&quot;;font-size:1pt" trim="t" fitpath="t" string="Типовая форм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91" w:rsidRDefault="00896FC1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478309" o:spid="_x0000_s2049" type="#_x0000_t136" style="position:absolute;margin-left:0;margin-top:0;width:571.5pt;height:87.9pt;rotation:315;z-index:-251657216;mso-position-horizontal:center;mso-position-horizontal-relative:margin;mso-position-vertical:center;mso-position-vertical-relative:margin;mso-width-relative:page;mso-height-relative:page" o:allowincell="f" fillcolor="black [3213]" stroked="f">
          <v:fill opacity=".5"/>
          <v:textpath style="font-family:&quot;Times New Roman&quot;;font-size:1pt" trim="t" fitpath="t" string="Типовая форм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3670F"/>
    <w:multiLevelType w:val="multilevel"/>
    <w:tmpl w:val="4053670F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54"/>
    <w:rsid w:val="000B4BBB"/>
    <w:rsid w:val="000D1364"/>
    <w:rsid w:val="001A7FD9"/>
    <w:rsid w:val="00264AAE"/>
    <w:rsid w:val="0034271A"/>
    <w:rsid w:val="00371349"/>
    <w:rsid w:val="003A48FA"/>
    <w:rsid w:val="00417C58"/>
    <w:rsid w:val="00477F9D"/>
    <w:rsid w:val="004A00A4"/>
    <w:rsid w:val="004F181B"/>
    <w:rsid w:val="005322A2"/>
    <w:rsid w:val="00550FBF"/>
    <w:rsid w:val="005A482E"/>
    <w:rsid w:val="005C19ED"/>
    <w:rsid w:val="005C3593"/>
    <w:rsid w:val="00637D53"/>
    <w:rsid w:val="006E007F"/>
    <w:rsid w:val="006F10FA"/>
    <w:rsid w:val="006F35D5"/>
    <w:rsid w:val="00773DC8"/>
    <w:rsid w:val="007B2E71"/>
    <w:rsid w:val="007D0789"/>
    <w:rsid w:val="00896FC1"/>
    <w:rsid w:val="009A6EE0"/>
    <w:rsid w:val="009F605F"/>
    <w:rsid w:val="00A17BED"/>
    <w:rsid w:val="00A72661"/>
    <w:rsid w:val="00AC63F2"/>
    <w:rsid w:val="00BB7A56"/>
    <w:rsid w:val="00C04554"/>
    <w:rsid w:val="00C81278"/>
    <w:rsid w:val="00CC4E31"/>
    <w:rsid w:val="00D012FB"/>
    <w:rsid w:val="00D46098"/>
    <w:rsid w:val="00DA4A84"/>
    <w:rsid w:val="00E3596E"/>
    <w:rsid w:val="00E4146B"/>
    <w:rsid w:val="00E67A92"/>
    <w:rsid w:val="00E94F1A"/>
    <w:rsid w:val="00F64891"/>
    <w:rsid w:val="00F83DEC"/>
    <w:rsid w:val="00F934F2"/>
    <w:rsid w:val="00FD32FF"/>
    <w:rsid w:val="00FE1259"/>
    <w:rsid w:val="00FF37DC"/>
    <w:rsid w:val="111B65DF"/>
    <w:rsid w:val="611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0E02B1"/>
  <w15:docId w15:val="{3B5DC27B-F910-48B7-8CBE-DA47D424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msccbronka.ru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Бурехина Виктория Владимировна</dc:creator>
  <cp:lastModifiedBy>Смирнов Вадим Александрович</cp:lastModifiedBy>
  <cp:revision>2</cp:revision>
  <cp:lastPrinted>2018-10-02T12:09:00Z</cp:lastPrinted>
  <dcterms:created xsi:type="dcterms:W3CDTF">2021-09-14T11:26:00Z</dcterms:created>
  <dcterms:modified xsi:type="dcterms:W3CDTF">2021-09-14T11:26:00Z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